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360"/>
      </w:tblGrid>
      <w:tr w:rsidR="007C44CD" w:rsidTr="00F77BF2">
        <w:tc>
          <w:tcPr>
            <w:tcW w:w="3960" w:type="dxa"/>
          </w:tcPr>
          <w:p w:rsidR="007C44CD" w:rsidRPr="00A64C5C" w:rsidRDefault="007C44CD" w:rsidP="00F77BF2">
            <w:pPr>
              <w:jc w:val="center"/>
              <w:rPr>
                <w:b/>
                <w:sz w:val="28"/>
                <w:szCs w:val="28"/>
                <w:lang w:val="pt-BR"/>
              </w:rPr>
            </w:pPr>
            <w:r w:rsidRPr="00A64C5C">
              <w:rPr>
                <w:b/>
                <w:sz w:val="28"/>
                <w:szCs w:val="28"/>
                <w:lang w:val="pt-BR"/>
              </w:rPr>
              <w:t>ỦY BAN NHÂN DÂN</w:t>
            </w:r>
          </w:p>
          <w:p w:rsidR="007C44CD" w:rsidRPr="00A64C5C" w:rsidRDefault="007C44CD" w:rsidP="00F77BF2">
            <w:pPr>
              <w:jc w:val="center"/>
              <w:rPr>
                <w:b/>
                <w:sz w:val="28"/>
                <w:szCs w:val="28"/>
                <w:lang w:val="pt-BR"/>
              </w:rPr>
            </w:pPr>
            <w:r w:rsidRPr="00A64C5C">
              <w:rPr>
                <w:b/>
                <w:sz w:val="28"/>
                <w:szCs w:val="28"/>
                <w:lang w:val="pt-BR"/>
              </w:rPr>
              <w:t>TỈNH HƯNG YÊN</w:t>
            </w:r>
          </w:p>
          <w:p w:rsidR="007C44CD" w:rsidRPr="00A64C5C" w:rsidRDefault="007C44CD" w:rsidP="00F77BF2">
            <w:pPr>
              <w:jc w:val="center"/>
              <w:rPr>
                <w:b/>
                <w:sz w:val="28"/>
                <w:szCs w:val="28"/>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845820</wp:posOffset>
                      </wp:positionH>
                      <wp:positionV relativeFrom="paragraph">
                        <wp:posOffset>48260</wp:posOffset>
                      </wp:positionV>
                      <wp:extent cx="53340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8pt" to="10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2TIg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"/>
                  </w:pict>
                </mc:Fallback>
              </mc:AlternateContent>
            </w:r>
          </w:p>
          <w:p w:rsidR="007C44CD" w:rsidRDefault="007C44CD" w:rsidP="00F77BF2">
            <w:pPr>
              <w:jc w:val="center"/>
              <w:rPr>
                <w:sz w:val="28"/>
                <w:szCs w:val="28"/>
              </w:rPr>
            </w:pPr>
            <w:bookmarkStart w:id="0" w:name="_GoBack"/>
            <w:r>
              <w:rPr>
                <w:sz w:val="28"/>
                <w:szCs w:val="28"/>
              </w:rPr>
              <w:t>Số:  158 / KH - UBND</w:t>
            </w:r>
            <w:bookmarkEnd w:id="0"/>
          </w:p>
        </w:tc>
        <w:tc>
          <w:tcPr>
            <w:tcW w:w="6360" w:type="dxa"/>
          </w:tcPr>
          <w:p w:rsidR="007C44CD" w:rsidRDefault="007C44CD" w:rsidP="00F77BF2">
            <w:pPr>
              <w:jc w:val="center"/>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998220</wp:posOffset>
                      </wp:positionH>
                      <wp:positionV relativeFrom="paragraph">
                        <wp:posOffset>408940</wp:posOffset>
                      </wp:positionV>
                      <wp:extent cx="19050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2.2pt" to="228.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"/>
                  </w:pict>
                </mc:Fallback>
              </mc:AlternateContent>
            </w:r>
            <w:r>
              <w:rPr>
                <w:b/>
                <w:sz w:val="28"/>
                <w:szCs w:val="28"/>
              </w:rPr>
              <w:t xml:space="preserve">CỘNG HÒA XÃ HỘI CHỦ NGHĨA VIỆT </w:t>
            </w:r>
            <w:smartTag w:uri="urn:schemas-microsoft-com:office:smarttags" w:element="place">
              <w:smartTag w:uri="urn:schemas-microsoft-com:office:smarttags" w:element="country-region">
                <w:r>
                  <w:rPr>
                    <w:b/>
                    <w:sz w:val="28"/>
                    <w:szCs w:val="28"/>
                  </w:rPr>
                  <w:t>NAM</w:t>
                </w:r>
              </w:smartTag>
            </w:smartTag>
          </w:p>
          <w:p w:rsidR="007C44CD" w:rsidRDefault="007C44CD" w:rsidP="00F77BF2">
            <w:pPr>
              <w:jc w:val="center"/>
              <w:rPr>
                <w:sz w:val="28"/>
                <w:szCs w:val="28"/>
              </w:rPr>
            </w:pPr>
            <w:r>
              <w:rPr>
                <w:sz w:val="28"/>
                <w:szCs w:val="28"/>
              </w:rPr>
              <w:t>Độc lập - Tự do - Hạnh phúc</w:t>
            </w:r>
          </w:p>
          <w:p w:rsidR="007C44CD" w:rsidRDefault="007C44CD" w:rsidP="00F77BF2">
            <w:pPr>
              <w:jc w:val="center"/>
              <w:rPr>
                <w:sz w:val="28"/>
                <w:szCs w:val="28"/>
              </w:rPr>
            </w:pPr>
          </w:p>
          <w:p w:rsidR="007C44CD" w:rsidRDefault="007C44CD" w:rsidP="00F77BF2">
            <w:pPr>
              <w:jc w:val="center"/>
              <w:rPr>
                <w:i/>
                <w:sz w:val="28"/>
                <w:szCs w:val="28"/>
              </w:rPr>
            </w:pPr>
            <w:r>
              <w:rPr>
                <w:i/>
                <w:sz w:val="28"/>
                <w:szCs w:val="28"/>
              </w:rPr>
              <w:t>Hưng Yên, ngày 09 tháng10 năm 2014</w:t>
            </w:r>
          </w:p>
        </w:tc>
      </w:tr>
    </w:tbl>
    <w:p w:rsidR="007C44CD" w:rsidRDefault="007C44CD" w:rsidP="007C44CD"/>
    <w:p w:rsidR="007C44CD" w:rsidRDefault="007C44CD" w:rsidP="007C44CD"/>
    <w:p w:rsidR="007C44CD" w:rsidRDefault="007C44CD" w:rsidP="007C44CD">
      <w:pPr>
        <w:jc w:val="center"/>
        <w:rPr>
          <w:b/>
          <w:sz w:val="28"/>
          <w:szCs w:val="28"/>
        </w:rPr>
      </w:pPr>
      <w:r>
        <w:rPr>
          <w:b/>
          <w:sz w:val="28"/>
          <w:szCs w:val="28"/>
        </w:rPr>
        <w:t>KẾ HOẠCH</w:t>
      </w:r>
    </w:p>
    <w:p w:rsidR="007C44CD" w:rsidRDefault="007C44CD" w:rsidP="007C44CD">
      <w:pPr>
        <w:jc w:val="center"/>
        <w:rPr>
          <w:b/>
          <w:sz w:val="28"/>
          <w:szCs w:val="28"/>
        </w:rPr>
      </w:pPr>
      <w:r>
        <w:rPr>
          <w:b/>
          <w:sz w:val="28"/>
          <w:szCs w:val="28"/>
        </w:rPr>
        <w:t xml:space="preserve"> Triển khai thực hiện Đề </w:t>
      </w:r>
      <w:proofErr w:type="gramStart"/>
      <w:r>
        <w:rPr>
          <w:b/>
          <w:sz w:val="28"/>
          <w:szCs w:val="28"/>
        </w:rPr>
        <w:t>án</w:t>
      </w:r>
      <w:proofErr w:type="gramEnd"/>
      <w:r>
        <w:rPr>
          <w:b/>
          <w:sz w:val="28"/>
          <w:szCs w:val="28"/>
        </w:rPr>
        <w:t xml:space="preserve"> “Đẩy mạnh phong trào học tập suốt đời</w:t>
      </w:r>
    </w:p>
    <w:p w:rsidR="007C44CD" w:rsidRDefault="007C44CD" w:rsidP="007C44CD">
      <w:pPr>
        <w:jc w:val="center"/>
        <w:rPr>
          <w:b/>
          <w:sz w:val="28"/>
          <w:szCs w:val="28"/>
        </w:rPr>
      </w:pPr>
      <w:proofErr w:type="gramStart"/>
      <w:r>
        <w:rPr>
          <w:b/>
          <w:sz w:val="28"/>
          <w:szCs w:val="28"/>
        </w:rPr>
        <w:t>trong</w:t>
      </w:r>
      <w:proofErr w:type="gramEnd"/>
      <w:r>
        <w:rPr>
          <w:b/>
          <w:sz w:val="28"/>
          <w:szCs w:val="28"/>
        </w:rPr>
        <w:t xml:space="preserve"> gia đình, dòng họ, cộng đồng đến năm 2020”</w:t>
      </w:r>
    </w:p>
    <w:p w:rsidR="007C44CD" w:rsidRDefault="007C44CD" w:rsidP="007C44CD">
      <w:pPr>
        <w:jc w:val="center"/>
        <w:rPr>
          <w:sz w:val="28"/>
          <w:szCs w:val="28"/>
        </w:rPr>
      </w:pPr>
      <w:proofErr w:type="gramStart"/>
      <w:r>
        <w:rPr>
          <w:b/>
          <w:sz w:val="28"/>
          <w:szCs w:val="28"/>
        </w:rPr>
        <w:t>trên</w:t>
      </w:r>
      <w:proofErr w:type="gramEnd"/>
      <w:r>
        <w:rPr>
          <w:b/>
          <w:sz w:val="28"/>
          <w:szCs w:val="28"/>
        </w:rPr>
        <w:t xml:space="preserve"> địa bàn tỉnh Hưng</w:t>
      </w:r>
      <w:r>
        <w:rPr>
          <w:sz w:val="28"/>
          <w:szCs w:val="28"/>
        </w:rPr>
        <w:t xml:space="preserve"> </w:t>
      </w:r>
      <w:r>
        <w:rPr>
          <w:b/>
          <w:sz w:val="28"/>
          <w:szCs w:val="28"/>
        </w:rPr>
        <w:t>Yên</w:t>
      </w:r>
    </w:p>
    <w:p w:rsidR="007C44CD" w:rsidRDefault="007C44CD" w:rsidP="007C44CD">
      <w:pPr>
        <w:rPr>
          <w:sz w:val="28"/>
          <w:szCs w:val="28"/>
        </w:rPr>
      </w:pPr>
    </w:p>
    <w:p w:rsidR="007C44CD" w:rsidRDefault="007C44CD" w:rsidP="007C44CD">
      <w:pPr>
        <w:ind w:firstLine="600"/>
        <w:jc w:val="both"/>
        <w:rPr>
          <w:sz w:val="28"/>
          <w:szCs w:val="28"/>
        </w:rPr>
      </w:pPr>
      <w:r>
        <w:rPr>
          <w:sz w:val="28"/>
          <w:szCs w:val="28"/>
        </w:rPr>
        <w:t>Căn cứ Quyết định 281/QĐ - TTg ngày 20/02/2014 của Thủ tướng Chính phủ phê duyệt Đề án “Đẩy mạnh phong trào học tập suốt đời trong gia đình, dòng họ, cộng đồng đến năm 2020”, Uỷ ban nhân dân tỉnh xây dựng Kế hoạch triển khai thực hiện Đề án trên địa bàn tỉnh như sau:</w:t>
      </w:r>
    </w:p>
    <w:p w:rsidR="007C44CD" w:rsidRDefault="007C44CD" w:rsidP="007C44CD">
      <w:pPr>
        <w:ind w:firstLine="600"/>
        <w:jc w:val="both"/>
        <w:rPr>
          <w:b/>
          <w:sz w:val="28"/>
          <w:szCs w:val="28"/>
        </w:rPr>
      </w:pPr>
    </w:p>
    <w:p w:rsidR="007C44CD" w:rsidRDefault="007C44CD" w:rsidP="007C44CD">
      <w:pPr>
        <w:ind w:firstLine="600"/>
        <w:jc w:val="both"/>
        <w:rPr>
          <w:sz w:val="28"/>
          <w:szCs w:val="28"/>
        </w:rPr>
      </w:pPr>
      <w:r>
        <w:rPr>
          <w:b/>
          <w:sz w:val="28"/>
          <w:szCs w:val="28"/>
        </w:rPr>
        <w:t>I. MỤC ĐÍCH YÊU CẦU</w:t>
      </w:r>
      <w:r>
        <w:rPr>
          <w:sz w:val="28"/>
          <w:szCs w:val="28"/>
        </w:rPr>
        <w:t>:</w:t>
      </w:r>
    </w:p>
    <w:p w:rsidR="007C44CD" w:rsidRDefault="007C44CD" w:rsidP="007C44CD">
      <w:pPr>
        <w:ind w:firstLine="600"/>
        <w:jc w:val="both"/>
        <w:rPr>
          <w:sz w:val="28"/>
          <w:szCs w:val="28"/>
        </w:rPr>
      </w:pPr>
      <w:r>
        <w:rPr>
          <w:b/>
          <w:sz w:val="28"/>
          <w:szCs w:val="28"/>
        </w:rPr>
        <w:t>1. Mục đích</w:t>
      </w:r>
      <w:r>
        <w:rPr>
          <w:sz w:val="28"/>
          <w:szCs w:val="28"/>
        </w:rPr>
        <w:t>:</w:t>
      </w:r>
    </w:p>
    <w:p w:rsidR="007C44CD" w:rsidRDefault="007C44CD" w:rsidP="007C44CD">
      <w:pPr>
        <w:ind w:firstLine="600"/>
        <w:jc w:val="both"/>
        <w:rPr>
          <w:sz w:val="28"/>
          <w:szCs w:val="28"/>
        </w:rPr>
      </w:pPr>
      <w:r>
        <w:rPr>
          <w:sz w:val="28"/>
          <w:szCs w:val="28"/>
        </w:rPr>
        <w:t>- Nâng cao nhận thức của hệ thống chính trị và mọi tầng lớp nhân dân về mục đích, ý nghĩa của học tập suốt đời, xây dựng xã hội học tập. Từ đó, tích cực tham gia xây dựng xã hội học tập bằng các nội dung và hình thức thích hợp, góp phần phát triển kinh tế - xã hội, bảo đảm an ninh - quốc phòng, nâng cao đời sống vật chất và tinh thần cho người dân.</w:t>
      </w:r>
    </w:p>
    <w:p w:rsidR="007C44CD" w:rsidRDefault="007C44CD" w:rsidP="007C44CD">
      <w:pPr>
        <w:ind w:firstLine="600"/>
        <w:jc w:val="both"/>
        <w:rPr>
          <w:sz w:val="28"/>
          <w:szCs w:val="28"/>
        </w:rPr>
      </w:pPr>
      <w:r>
        <w:rPr>
          <w:sz w:val="28"/>
          <w:szCs w:val="28"/>
        </w:rPr>
        <w:t>- Đẩy mạnh phong trào học tập suốt đời trong gia đình, dòng họ, cộng đồng, đơn vị  thông qua việc xây dựng và triển khai các mô hình “Gia đình hiếu học”, “Cộng đồng học tập”, và “Đơn vị học tập ” góp phần xây dựng xã hội học tập.</w:t>
      </w:r>
    </w:p>
    <w:p w:rsidR="007C44CD" w:rsidRDefault="007C44CD" w:rsidP="007C44CD">
      <w:pPr>
        <w:ind w:firstLine="600"/>
        <w:jc w:val="both"/>
        <w:rPr>
          <w:sz w:val="28"/>
          <w:szCs w:val="28"/>
        </w:rPr>
      </w:pPr>
      <w:r>
        <w:rPr>
          <w:b/>
          <w:sz w:val="28"/>
          <w:szCs w:val="28"/>
        </w:rPr>
        <w:t>2. Yêu cầu</w:t>
      </w:r>
      <w:r>
        <w:rPr>
          <w:sz w:val="28"/>
          <w:szCs w:val="28"/>
        </w:rPr>
        <w:t xml:space="preserve">: </w:t>
      </w:r>
    </w:p>
    <w:p w:rsidR="007C44CD" w:rsidRDefault="007C44CD" w:rsidP="007C44CD">
      <w:pPr>
        <w:ind w:firstLine="600"/>
        <w:jc w:val="both"/>
        <w:rPr>
          <w:sz w:val="28"/>
          <w:szCs w:val="28"/>
        </w:rPr>
      </w:pPr>
      <w:r>
        <w:rPr>
          <w:sz w:val="28"/>
          <w:szCs w:val="28"/>
        </w:rPr>
        <w:t xml:space="preserve">- Quán triệt sâu rộng trong cán bộ, công </w:t>
      </w:r>
      <w:proofErr w:type="gramStart"/>
      <w:r>
        <w:rPr>
          <w:sz w:val="28"/>
          <w:szCs w:val="28"/>
        </w:rPr>
        <w:t>chức ,viên</w:t>
      </w:r>
      <w:proofErr w:type="gramEnd"/>
      <w:r>
        <w:rPr>
          <w:sz w:val="28"/>
          <w:szCs w:val="28"/>
        </w:rPr>
        <w:t xml:space="preserve"> chức, các tầng lớp nhân dân về chủ trương xây dựng xã hội học tập đáp ứng yêu cầu công nghiệp hóa, hiện đại hóa trong điều kiện kinh tế thị trường định hướng xã hội chủ nghĩa và hội nhập quốc tế.</w:t>
      </w:r>
    </w:p>
    <w:p w:rsidR="007C44CD" w:rsidRDefault="007C44CD" w:rsidP="007C44CD">
      <w:pPr>
        <w:ind w:firstLine="600"/>
        <w:jc w:val="both"/>
        <w:rPr>
          <w:sz w:val="28"/>
          <w:szCs w:val="28"/>
        </w:rPr>
      </w:pPr>
      <w:r>
        <w:rPr>
          <w:sz w:val="28"/>
          <w:szCs w:val="28"/>
        </w:rPr>
        <w:t xml:space="preserve">- Tổ chức triển khai thực hiện Quyết định của Thủ tướng Chính phủ phê duyệt Đề án “Đẩy mạnh phong trào học tập suốt đời trong gia đình, dòng họ, cộng đồng đến năm </w:t>
      </w:r>
      <w:proofErr w:type="gramStart"/>
      <w:r>
        <w:rPr>
          <w:sz w:val="28"/>
          <w:szCs w:val="28"/>
        </w:rPr>
        <w:t>2020 ”</w:t>
      </w:r>
      <w:proofErr w:type="gramEnd"/>
      <w:r>
        <w:rPr>
          <w:sz w:val="28"/>
          <w:szCs w:val="28"/>
        </w:rPr>
        <w:t xml:space="preserve"> gắn với các mục tiêu, nhiệm vụ, giải pháp phát triển kinh tế - xã hội; lồng ghép với các kế hoạch, đề án, các chương trình mục tiêu có liên quan đang triển khai thực hiện trên địa bàn tỉnh.</w:t>
      </w:r>
    </w:p>
    <w:p w:rsidR="007C44CD" w:rsidRDefault="007C44CD" w:rsidP="007C44CD">
      <w:pPr>
        <w:ind w:firstLine="600"/>
        <w:jc w:val="both"/>
        <w:rPr>
          <w:b/>
          <w:sz w:val="28"/>
          <w:szCs w:val="28"/>
        </w:rPr>
      </w:pPr>
    </w:p>
    <w:p w:rsidR="007C44CD" w:rsidRDefault="007C44CD" w:rsidP="007C44CD">
      <w:pPr>
        <w:ind w:firstLine="600"/>
        <w:jc w:val="both"/>
        <w:rPr>
          <w:sz w:val="28"/>
          <w:szCs w:val="28"/>
        </w:rPr>
      </w:pPr>
      <w:r>
        <w:rPr>
          <w:b/>
          <w:sz w:val="28"/>
          <w:szCs w:val="28"/>
        </w:rPr>
        <w:t>II. MỤC TIÊU</w:t>
      </w:r>
      <w:r>
        <w:rPr>
          <w:sz w:val="28"/>
          <w:szCs w:val="28"/>
        </w:rPr>
        <w:t>:</w:t>
      </w:r>
    </w:p>
    <w:p w:rsidR="007C44CD" w:rsidRDefault="007C44CD" w:rsidP="007C44CD">
      <w:pPr>
        <w:ind w:left="360" w:firstLine="600"/>
        <w:jc w:val="both"/>
        <w:rPr>
          <w:sz w:val="28"/>
          <w:szCs w:val="28"/>
        </w:rPr>
      </w:pPr>
      <w:proofErr w:type="gramStart"/>
      <w:r>
        <w:rPr>
          <w:b/>
          <w:sz w:val="28"/>
          <w:szCs w:val="28"/>
        </w:rPr>
        <w:t>1.Mục</w:t>
      </w:r>
      <w:proofErr w:type="gramEnd"/>
      <w:r>
        <w:rPr>
          <w:b/>
          <w:sz w:val="28"/>
          <w:szCs w:val="28"/>
        </w:rPr>
        <w:t xml:space="preserve"> tiêu chung</w:t>
      </w:r>
      <w:r>
        <w:rPr>
          <w:sz w:val="28"/>
          <w:szCs w:val="28"/>
        </w:rPr>
        <w:t>:</w:t>
      </w:r>
    </w:p>
    <w:p w:rsidR="007C44CD" w:rsidRDefault="007C44CD" w:rsidP="007C44CD">
      <w:pPr>
        <w:ind w:firstLine="600"/>
        <w:jc w:val="both"/>
        <w:rPr>
          <w:sz w:val="28"/>
          <w:szCs w:val="28"/>
        </w:rPr>
      </w:pPr>
      <w:r>
        <w:rPr>
          <w:sz w:val="28"/>
          <w:szCs w:val="28"/>
        </w:rPr>
        <w:lastRenderedPageBreak/>
        <w:t>Đẩy mạnh phong trào học tập thường xuyên, học tập suốt đời trong gia đình, dòng họ, cộng đồng thông qua việc xây dựng và triển khai các mô hình “Gia đình học tập”, “Dòng họ học tập”, “Cộng đồng học tập” và “Đơn vị học tập”, góp phần xây dựng xã hội học tập.</w:t>
      </w:r>
    </w:p>
    <w:p w:rsidR="007C44CD" w:rsidRDefault="007C44CD" w:rsidP="007C44CD">
      <w:pPr>
        <w:numPr>
          <w:ilvl w:val="0"/>
          <w:numId w:val="1"/>
        </w:numPr>
        <w:ind w:firstLine="600"/>
        <w:jc w:val="both"/>
        <w:rPr>
          <w:sz w:val="28"/>
          <w:szCs w:val="28"/>
        </w:rPr>
      </w:pPr>
      <w:r>
        <w:rPr>
          <w:b/>
          <w:sz w:val="28"/>
          <w:szCs w:val="28"/>
        </w:rPr>
        <w:t>Mục tiêu cụ thể</w:t>
      </w:r>
      <w:r>
        <w:rPr>
          <w:sz w:val="28"/>
          <w:szCs w:val="28"/>
        </w:rPr>
        <w:t>:</w:t>
      </w:r>
    </w:p>
    <w:p w:rsidR="007C44CD" w:rsidRDefault="007C44CD" w:rsidP="007C44CD">
      <w:pPr>
        <w:ind w:left="120" w:firstLine="600"/>
        <w:rPr>
          <w:sz w:val="28"/>
          <w:szCs w:val="28"/>
        </w:rPr>
      </w:pPr>
      <w:r>
        <w:rPr>
          <w:sz w:val="28"/>
          <w:szCs w:val="28"/>
        </w:rPr>
        <w:t>a) Giai đoạn 2014- 2015:</w:t>
      </w:r>
    </w:p>
    <w:p w:rsidR="007C44CD" w:rsidRDefault="007C44CD" w:rsidP="007C44CD">
      <w:pPr>
        <w:ind w:left="360" w:firstLine="600"/>
        <w:jc w:val="both"/>
        <w:rPr>
          <w:sz w:val="28"/>
          <w:szCs w:val="28"/>
        </w:rPr>
      </w:pPr>
      <w:r>
        <w:rPr>
          <w:sz w:val="28"/>
          <w:szCs w:val="28"/>
        </w:rPr>
        <w:t>- Tập huấn, thí điểm các mô hình “Gia đình học tập”, “Dòng họ học tập”,</w:t>
      </w:r>
    </w:p>
    <w:p w:rsidR="007C44CD" w:rsidRDefault="007C44CD" w:rsidP="007C44CD">
      <w:pPr>
        <w:ind w:firstLine="600"/>
        <w:jc w:val="both"/>
        <w:rPr>
          <w:sz w:val="28"/>
          <w:szCs w:val="28"/>
        </w:rPr>
      </w:pPr>
      <w:r>
        <w:rPr>
          <w:sz w:val="28"/>
          <w:szCs w:val="28"/>
        </w:rPr>
        <w:t>“Cộng đồng học tập” và “Đơn vị học tập” ở 3 huyện, thành phố (mỗi huyện, thành phố chọn 02 xã, phường) làm điểm.</w:t>
      </w:r>
    </w:p>
    <w:p w:rsidR="007C44CD" w:rsidRDefault="007C44CD" w:rsidP="007C44CD">
      <w:pPr>
        <w:ind w:left="360" w:firstLine="600"/>
        <w:rPr>
          <w:sz w:val="28"/>
          <w:szCs w:val="28"/>
        </w:rPr>
      </w:pPr>
      <w:r>
        <w:rPr>
          <w:sz w:val="28"/>
          <w:szCs w:val="28"/>
        </w:rPr>
        <w:t>- Tổng kết các mô hình làm điểm, trước khi triển khai toàn tỉnh.</w:t>
      </w:r>
    </w:p>
    <w:p w:rsidR="007C44CD" w:rsidRDefault="007C44CD" w:rsidP="007C44CD">
      <w:pPr>
        <w:ind w:left="360" w:firstLine="600"/>
        <w:rPr>
          <w:sz w:val="28"/>
          <w:szCs w:val="28"/>
        </w:rPr>
      </w:pPr>
      <w:r>
        <w:rPr>
          <w:sz w:val="28"/>
          <w:szCs w:val="28"/>
        </w:rPr>
        <w:t xml:space="preserve">b) Giai đoạn 2016 - 2020: </w:t>
      </w:r>
    </w:p>
    <w:p w:rsidR="007C44CD" w:rsidRDefault="007C44CD" w:rsidP="007C44CD">
      <w:pPr>
        <w:ind w:left="360" w:firstLine="600"/>
        <w:jc w:val="both"/>
        <w:rPr>
          <w:sz w:val="28"/>
          <w:szCs w:val="28"/>
        </w:rPr>
      </w:pPr>
      <w:r>
        <w:rPr>
          <w:sz w:val="28"/>
          <w:szCs w:val="28"/>
        </w:rPr>
        <w:t>- 75% gia đình được công nhận danh hiệu “Gia đình học tập”, 52% dòng họ được công nhận “Dòng họ học tập”, 65% cộng đồng (thôn, làng, khu phố và tương đương) đạt danh hiệu “Cộng đồng học tập”.</w:t>
      </w:r>
    </w:p>
    <w:p w:rsidR="007C44CD" w:rsidRDefault="007C44CD" w:rsidP="007C44CD">
      <w:pPr>
        <w:ind w:left="360" w:firstLine="600"/>
        <w:jc w:val="both"/>
        <w:rPr>
          <w:sz w:val="28"/>
          <w:szCs w:val="28"/>
        </w:rPr>
      </w:pPr>
      <w:r>
        <w:rPr>
          <w:sz w:val="28"/>
          <w:szCs w:val="28"/>
        </w:rPr>
        <w:t>- 60% các tổ chức, cơ quan, trường học, đơn vị trong tỉnh đạt danh hiệu “Đơn vị học tập”. 30% các doanh nghiệp đạt danh hiệu “Đơn vị học tập”.</w:t>
      </w:r>
    </w:p>
    <w:p w:rsidR="007C44CD" w:rsidRDefault="007C44CD" w:rsidP="007C44CD">
      <w:pPr>
        <w:ind w:left="360" w:firstLine="600"/>
        <w:jc w:val="both"/>
        <w:rPr>
          <w:b/>
          <w:sz w:val="28"/>
          <w:szCs w:val="28"/>
        </w:rPr>
      </w:pPr>
    </w:p>
    <w:p w:rsidR="007C44CD" w:rsidRDefault="007C44CD" w:rsidP="007C44CD">
      <w:pPr>
        <w:ind w:left="360" w:firstLine="600"/>
        <w:jc w:val="both"/>
        <w:rPr>
          <w:sz w:val="28"/>
          <w:szCs w:val="28"/>
        </w:rPr>
      </w:pPr>
      <w:r>
        <w:rPr>
          <w:b/>
          <w:sz w:val="28"/>
          <w:szCs w:val="28"/>
        </w:rPr>
        <w:t>III. NHIỆM VỤ VÀ GIẢI PHÁP</w:t>
      </w:r>
      <w:r>
        <w:rPr>
          <w:sz w:val="28"/>
          <w:szCs w:val="28"/>
        </w:rPr>
        <w:t>:</w:t>
      </w:r>
    </w:p>
    <w:p w:rsidR="007C44CD" w:rsidRDefault="007C44CD" w:rsidP="007C44CD">
      <w:pPr>
        <w:ind w:firstLine="600"/>
        <w:jc w:val="both"/>
        <w:rPr>
          <w:sz w:val="28"/>
          <w:szCs w:val="28"/>
        </w:rPr>
      </w:pPr>
      <w:r>
        <w:rPr>
          <w:sz w:val="28"/>
          <w:szCs w:val="28"/>
        </w:rPr>
        <w:t>1. Các cấp ủy Đảng, chính quyền tăng cường sự lãnh đạo, chỉ đạo, đẩy mạnh phong trào học tập suốt đời trong các gia đình, dòng họ, cộng đồng, đơn vị; phát huy sức mạnh tổng hợp của cả hệ thống chính trị nhằm xây dựng thành công mô hình “Gia đình học tập”, “Dòng họ học tập”, “Cộng đồng học tập” và “Đơn vị học tập” góp phần phát triển nguồn nhân lực của địa phương, của tỉnh.</w:t>
      </w:r>
    </w:p>
    <w:p w:rsidR="007C44CD" w:rsidRDefault="007C44CD" w:rsidP="007C44CD">
      <w:pPr>
        <w:ind w:firstLine="600"/>
        <w:jc w:val="both"/>
        <w:rPr>
          <w:sz w:val="28"/>
          <w:szCs w:val="28"/>
        </w:rPr>
      </w:pPr>
      <w:r>
        <w:rPr>
          <w:sz w:val="28"/>
          <w:szCs w:val="28"/>
        </w:rPr>
        <w:t>2. Tăng cường công tác tuyên truyền, vận động để mọi tầng lớp nhân dân nhận thức vai trò, tầm quan trọng của việc tự học suốt đời trên các phương tiện thông tin đại chúng.</w:t>
      </w:r>
    </w:p>
    <w:p w:rsidR="007C44CD" w:rsidRDefault="007C44CD" w:rsidP="007C44CD">
      <w:pPr>
        <w:ind w:firstLine="600"/>
        <w:jc w:val="both"/>
        <w:rPr>
          <w:sz w:val="28"/>
          <w:szCs w:val="28"/>
        </w:rPr>
      </w:pPr>
      <w:r>
        <w:rPr>
          <w:sz w:val="28"/>
          <w:szCs w:val="28"/>
        </w:rPr>
        <w:t>3. Củng cố và nâng cao hiệu quả hoạt động các trung tâm học tập cộng đồng, thu hút đông đảo người học, nhất là lực lượng lao động trong việc chuyển giao, phổ biến khoa học kỹ thuật, nếp sống văn hóa cho nhân dân.</w:t>
      </w:r>
    </w:p>
    <w:p w:rsidR="007C44CD" w:rsidRDefault="007C44CD" w:rsidP="007C44CD">
      <w:pPr>
        <w:ind w:firstLine="600"/>
        <w:jc w:val="both"/>
        <w:rPr>
          <w:sz w:val="28"/>
          <w:szCs w:val="28"/>
        </w:rPr>
      </w:pPr>
      <w:r>
        <w:rPr>
          <w:sz w:val="28"/>
          <w:szCs w:val="28"/>
        </w:rPr>
        <w:t>4. Tăng cường củng cố, nâng cao hiệu quả hoạt động tổ chức Hội Khuyến học và các hội có liên quan để đẩy mạnh phong trào “Gia đình học tập”, “Dòng họ học tập”, “Cộng đồng học tập” và “Đơn vị học tập” tại địa phương.</w:t>
      </w:r>
    </w:p>
    <w:p w:rsidR="007C44CD" w:rsidRDefault="007C44CD" w:rsidP="007C44CD">
      <w:pPr>
        <w:ind w:firstLine="600"/>
        <w:jc w:val="both"/>
        <w:rPr>
          <w:sz w:val="28"/>
          <w:szCs w:val="28"/>
        </w:rPr>
      </w:pPr>
      <w:r>
        <w:rPr>
          <w:sz w:val="28"/>
          <w:szCs w:val="28"/>
        </w:rPr>
        <w:t>5. Tổ chức biểu dương khen thưởng; cổ vũ, nhân rộng các mô hình “Gia đình học tập”, “Dòng họ học tập”, “Cộng đồng học tập” và “Đơn vị học tập”.</w:t>
      </w:r>
    </w:p>
    <w:p w:rsidR="007C44CD" w:rsidRDefault="007C44CD" w:rsidP="007C44CD">
      <w:pPr>
        <w:ind w:left="360" w:firstLine="600"/>
        <w:jc w:val="both"/>
        <w:rPr>
          <w:b/>
          <w:sz w:val="28"/>
          <w:szCs w:val="28"/>
        </w:rPr>
      </w:pPr>
    </w:p>
    <w:p w:rsidR="007C44CD" w:rsidRDefault="007C44CD" w:rsidP="007C44CD">
      <w:pPr>
        <w:ind w:left="360" w:firstLine="600"/>
        <w:jc w:val="both"/>
        <w:rPr>
          <w:b/>
          <w:sz w:val="28"/>
          <w:szCs w:val="28"/>
        </w:rPr>
      </w:pPr>
      <w:r>
        <w:rPr>
          <w:b/>
          <w:sz w:val="28"/>
          <w:szCs w:val="28"/>
        </w:rPr>
        <w:t>IV KINH PHÍ THỰC HIỆN:</w:t>
      </w:r>
    </w:p>
    <w:p w:rsidR="007C44CD" w:rsidRDefault="007C44CD" w:rsidP="007C44CD">
      <w:pPr>
        <w:ind w:left="360" w:firstLine="600"/>
        <w:jc w:val="both"/>
        <w:rPr>
          <w:sz w:val="28"/>
          <w:szCs w:val="28"/>
        </w:rPr>
      </w:pPr>
      <w:r>
        <w:rPr>
          <w:sz w:val="28"/>
          <w:szCs w:val="28"/>
        </w:rPr>
        <w:t>- Kinh phí thực hiện Kế hoạch được cấp từ ngân sách tỉnh.</w:t>
      </w:r>
    </w:p>
    <w:p w:rsidR="007C44CD" w:rsidRDefault="007C44CD" w:rsidP="007C44CD">
      <w:pPr>
        <w:ind w:firstLine="600"/>
        <w:jc w:val="both"/>
        <w:rPr>
          <w:sz w:val="28"/>
          <w:szCs w:val="28"/>
        </w:rPr>
      </w:pPr>
      <w:r>
        <w:rPr>
          <w:sz w:val="28"/>
          <w:szCs w:val="28"/>
        </w:rPr>
        <w:t>- Huy động các nguồn lực tài chính khác để bổ sung cho việc thực hiện Kế hoạch.</w:t>
      </w:r>
    </w:p>
    <w:p w:rsidR="007C44CD" w:rsidRDefault="007C44CD" w:rsidP="007C44CD">
      <w:pPr>
        <w:ind w:firstLine="600"/>
        <w:jc w:val="both"/>
        <w:rPr>
          <w:sz w:val="28"/>
          <w:szCs w:val="28"/>
        </w:rPr>
      </w:pPr>
      <w:r>
        <w:rPr>
          <w:sz w:val="28"/>
          <w:szCs w:val="28"/>
        </w:rPr>
        <w:lastRenderedPageBreak/>
        <w:t>- Hàng năm Hội Khuyến học tỉnh dự toán kinh phí thực hiện gửi về Sở Giáo dục và Đào tạo, Sở tài chính để tổng hợp UBND tỉnh xem xét, phê duyệt.</w:t>
      </w:r>
    </w:p>
    <w:p w:rsidR="007C44CD" w:rsidRDefault="007C44CD" w:rsidP="007C44CD">
      <w:pPr>
        <w:ind w:left="360" w:firstLine="600"/>
        <w:jc w:val="both"/>
        <w:rPr>
          <w:b/>
          <w:sz w:val="28"/>
          <w:szCs w:val="28"/>
        </w:rPr>
      </w:pPr>
    </w:p>
    <w:p w:rsidR="007C44CD" w:rsidRDefault="007C44CD" w:rsidP="007C44CD">
      <w:pPr>
        <w:ind w:left="360" w:firstLine="600"/>
        <w:jc w:val="both"/>
        <w:rPr>
          <w:sz w:val="28"/>
          <w:szCs w:val="28"/>
        </w:rPr>
      </w:pPr>
      <w:r>
        <w:rPr>
          <w:b/>
          <w:sz w:val="28"/>
          <w:szCs w:val="28"/>
        </w:rPr>
        <w:t>V. TỔ CHỨC THỰC HIỆN</w:t>
      </w:r>
      <w:r>
        <w:rPr>
          <w:sz w:val="28"/>
          <w:szCs w:val="28"/>
        </w:rPr>
        <w:t>:</w:t>
      </w:r>
    </w:p>
    <w:p w:rsidR="007C44CD" w:rsidRDefault="007C44CD" w:rsidP="007C44CD">
      <w:pPr>
        <w:ind w:left="360" w:firstLine="600"/>
        <w:rPr>
          <w:b/>
          <w:sz w:val="28"/>
          <w:szCs w:val="28"/>
        </w:rPr>
      </w:pPr>
    </w:p>
    <w:p w:rsidR="007C44CD" w:rsidRDefault="007C44CD" w:rsidP="007C44CD">
      <w:pPr>
        <w:ind w:left="360" w:firstLine="600"/>
        <w:rPr>
          <w:b/>
          <w:sz w:val="28"/>
          <w:szCs w:val="28"/>
        </w:rPr>
      </w:pPr>
      <w:r>
        <w:rPr>
          <w:b/>
          <w:sz w:val="28"/>
          <w:szCs w:val="28"/>
        </w:rPr>
        <w:t>1. Hôi Khuyến học tỉnh:</w:t>
      </w:r>
    </w:p>
    <w:p w:rsidR="007C44CD" w:rsidRDefault="007C44CD" w:rsidP="007C44CD">
      <w:pPr>
        <w:ind w:firstLine="600"/>
        <w:rPr>
          <w:sz w:val="28"/>
          <w:szCs w:val="28"/>
        </w:rPr>
      </w:pPr>
      <w:r>
        <w:rPr>
          <w:sz w:val="28"/>
          <w:szCs w:val="28"/>
        </w:rPr>
        <w:t>- Chủ trì, phối hợp với các sở, ngành, các cơ quan liên quan để triển khai thực hiện Kế hoạch.</w:t>
      </w:r>
    </w:p>
    <w:p w:rsidR="007C44CD" w:rsidRDefault="007C44CD" w:rsidP="007C44CD">
      <w:pPr>
        <w:ind w:firstLine="600"/>
        <w:rPr>
          <w:sz w:val="28"/>
          <w:szCs w:val="28"/>
        </w:rPr>
      </w:pPr>
      <w:r>
        <w:rPr>
          <w:sz w:val="28"/>
          <w:szCs w:val="28"/>
        </w:rPr>
        <w:t xml:space="preserve">- Kiểm tra, giám sát, đánh giá việc triển khai thực hiện Kế hoạch, kịp thời báo cáo UBND tỉnh </w:t>
      </w:r>
      <w:proofErr w:type="gramStart"/>
      <w:r>
        <w:rPr>
          <w:sz w:val="28"/>
          <w:szCs w:val="28"/>
        </w:rPr>
        <w:t>theo</w:t>
      </w:r>
      <w:proofErr w:type="gramEnd"/>
      <w:r>
        <w:rPr>
          <w:sz w:val="28"/>
          <w:szCs w:val="28"/>
        </w:rPr>
        <w:t xml:space="preserve"> quy định.</w:t>
      </w:r>
    </w:p>
    <w:p w:rsidR="007C44CD" w:rsidRDefault="007C44CD" w:rsidP="007C44CD">
      <w:pPr>
        <w:ind w:firstLine="600"/>
        <w:rPr>
          <w:sz w:val="28"/>
          <w:szCs w:val="28"/>
        </w:rPr>
      </w:pPr>
    </w:p>
    <w:p w:rsidR="007C44CD" w:rsidRDefault="007C44CD" w:rsidP="007C44CD">
      <w:pPr>
        <w:ind w:left="360" w:firstLine="600"/>
        <w:rPr>
          <w:b/>
          <w:sz w:val="28"/>
          <w:szCs w:val="28"/>
        </w:rPr>
      </w:pPr>
      <w:r>
        <w:rPr>
          <w:b/>
          <w:sz w:val="28"/>
          <w:szCs w:val="28"/>
        </w:rPr>
        <w:t>2. Sở Giáo dục và Đào tạo:</w:t>
      </w:r>
    </w:p>
    <w:p w:rsidR="007C44CD" w:rsidRDefault="007C44CD" w:rsidP="007C44CD">
      <w:pPr>
        <w:ind w:firstLine="600"/>
        <w:jc w:val="both"/>
        <w:rPr>
          <w:sz w:val="28"/>
          <w:szCs w:val="28"/>
        </w:rPr>
      </w:pPr>
      <w:r>
        <w:rPr>
          <w:sz w:val="28"/>
          <w:szCs w:val="28"/>
        </w:rPr>
        <w:t>- Chủ trì, phối hợp với Hội Khuyến học tỉnh củng cố và nâng cao chất lượng, hiệu quả hoạt động của trung tâm học tập cộng đồng xã, phường, thị trấn;</w:t>
      </w:r>
    </w:p>
    <w:p w:rsidR="007C44CD" w:rsidRDefault="007C44CD" w:rsidP="007C44CD">
      <w:pPr>
        <w:ind w:firstLine="600"/>
        <w:jc w:val="both"/>
        <w:rPr>
          <w:sz w:val="28"/>
          <w:szCs w:val="28"/>
        </w:rPr>
      </w:pPr>
      <w:r>
        <w:rPr>
          <w:sz w:val="28"/>
          <w:szCs w:val="28"/>
        </w:rPr>
        <w:t>- Phối hợp với Hội Khuyến học tỉnh trong việc thí điểm và nhân rộng mô hình học tập suốt đời trong gia đình, dòng họ và cộng đồng; nghiên cứu triển khai bộ tiêu chí đánh giá, công nhận Danh hiệu “Gia đình học tập”, “Dòng họ học tập”, “Cộng đồng học tập” và “Đơn vị học tập”.</w:t>
      </w:r>
    </w:p>
    <w:p w:rsidR="007C44CD" w:rsidRDefault="007C44CD" w:rsidP="007C44CD">
      <w:pPr>
        <w:ind w:firstLine="600"/>
        <w:jc w:val="both"/>
        <w:rPr>
          <w:sz w:val="28"/>
          <w:szCs w:val="28"/>
        </w:rPr>
      </w:pPr>
    </w:p>
    <w:p w:rsidR="007C44CD" w:rsidRDefault="007C44CD" w:rsidP="007C44CD">
      <w:pPr>
        <w:ind w:left="360" w:firstLine="600"/>
        <w:rPr>
          <w:b/>
          <w:sz w:val="28"/>
          <w:szCs w:val="28"/>
        </w:rPr>
      </w:pPr>
      <w:r>
        <w:rPr>
          <w:b/>
          <w:sz w:val="28"/>
          <w:szCs w:val="28"/>
        </w:rPr>
        <w:t>3. Sở Thông tin Truyền thông:</w:t>
      </w:r>
    </w:p>
    <w:p w:rsidR="007C44CD" w:rsidRDefault="007C44CD" w:rsidP="007C44CD">
      <w:pPr>
        <w:ind w:firstLine="600"/>
        <w:jc w:val="both"/>
        <w:rPr>
          <w:sz w:val="28"/>
          <w:szCs w:val="28"/>
        </w:rPr>
      </w:pPr>
      <w:r>
        <w:rPr>
          <w:sz w:val="28"/>
          <w:szCs w:val="28"/>
        </w:rPr>
        <w:t>- Chủ trì, phối hợp với các cơ quan liên quan tổ chức tuyên truyền về xây dựng xã hội học tập;</w:t>
      </w:r>
    </w:p>
    <w:p w:rsidR="007C44CD" w:rsidRDefault="007C44CD" w:rsidP="007C44CD">
      <w:pPr>
        <w:ind w:firstLine="600"/>
        <w:jc w:val="both"/>
        <w:rPr>
          <w:sz w:val="28"/>
          <w:szCs w:val="28"/>
        </w:rPr>
      </w:pPr>
      <w:r>
        <w:rPr>
          <w:sz w:val="28"/>
          <w:szCs w:val="28"/>
        </w:rPr>
        <w:t>- Chủ trì, Phối hợp với Hội khuyến học tỉnh trong việc tuyên truyền về các mô hình học tập suốt đời trong gia đình, dòng họ và cộng đồng.</w:t>
      </w:r>
    </w:p>
    <w:p w:rsidR="007C44CD" w:rsidRDefault="007C44CD" w:rsidP="007C44CD">
      <w:pPr>
        <w:ind w:firstLine="600"/>
        <w:jc w:val="both"/>
        <w:rPr>
          <w:sz w:val="28"/>
          <w:szCs w:val="28"/>
        </w:rPr>
      </w:pPr>
    </w:p>
    <w:p w:rsidR="007C44CD" w:rsidRDefault="007C44CD" w:rsidP="007C44CD">
      <w:pPr>
        <w:ind w:left="360" w:firstLine="600"/>
        <w:jc w:val="both"/>
        <w:rPr>
          <w:sz w:val="28"/>
          <w:szCs w:val="28"/>
        </w:rPr>
      </w:pPr>
      <w:r>
        <w:rPr>
          <w:b/>
          <w:sz w:val="28"/>
          <w:szCs w:val="28"/>
        </w:rPr>
        <w:t>4. Sở Văn hóa, Thể thao và Du lịch</w:t>
      </w:r>
      <w:r>
        <w:rPr>
          <w:sz w:val="28"/>
          <w:szCs w:val="28"/>
        </w:rPr>
        <w:t>:</w:t>
      </w:r>
    </w:p>
    <w:p w:rsidR="007C44CD" w:rsidRDefault="007C44CD" w:rsidP="007C44CD">
      <w:pPr>
        <w:ind w:firstLine="600"/>
        <w:jc w:val="both"/>
        <w:rPr>
          <w:sz w:val="28"/>
          <w:szCs w:val="28"/>
        </w:rPr>
      </w:pPr>
      <w:r>
        <w:rPr>
          <w:sz w:val="28"/>
          <w:szCs w:val="28"/>
        </w:rPr>
        <w:t>Phối hợp với Sở Giáo dục và Đào tạo, Hội Khuyến học tỉnh trong việc hướng dẫn đánh giá, công nhận Danh hiệu “Gia đình văn hóa”, “Làng văn hóa”, “Khu phố văn hóa”” và tương đương gắn với việc đánh giá, công nhận danh hiệu “Gia đình học tập”, “Dòng họ học tập”, “Cộng đồng học tập” và “Đơn vị học tập”.</w:t>
      </w:r>
    </w:p>
    <w:p w:rsidR="007C44CD" w:rsidRDefault="007C44CD" w:rsidP="007C44CD">
      <w:pPr>
        <w:ind w:firstLine="600"/>
        <w:jc w:val="both"/>
        <w:rPr>
          <w:sz w:val="28"/>
          <w:szCs w:val="28"/>
        </w:rPr>
      </w:pPr>
    </w:p>
    <w:p w:rsidR="007C44CD" w:rsidRDefault="007C44CD" w:rsidP="007C44CD">
      <w:pPr>
        <w:ind w:firstLine="600"/>
        <w:jc w:val="both"/>
        <w:rPr>
          <w:sz w:val="28"/>
          <w:szCs w:val="28"/>
        </w:rPr>
      </w:pPr>
      <w:r>
        <w:rPr>
          <w:b/>
          <w:sz w:val="28"/>
          <w:szCs w:val="28"/>
        </w:rPr>
        <w:t>5. Sở Tài chính</w:t>
      </w:r>
      <w:r>
        <w:rPr>
          <w:sz w:val="28"/>
          <w:szCs w:val="28"/>
        </w:rPr>
        <w:t>:</w:t>
      </w:r>
    </w:p>
    <w:p w:rsidR="007C44CD" w:rsidRDefault="007C44CD" w:rsidP="007C44CD">
      <w:pPr>
        <w:ind w:firstLine="600"/>
        <w:jc w:val="both"/>
        <w:rPr>
          <w:sz w:val="28"/>
          <w:szCs w:val="28"/>
        </w:rPr>
      </w:pPr>
      <w:proofErr w:type="gramStart"/>
      <w:r>
        <w:rPr>
          <w:sz w:val="28"/>
          <w:szCs w:val="28"/>
        </w:rPr>
        <w:t>Chủ trì, phối hợp, với các sở, ngành liên quan hướng dẫn cơ chế quản lý tài chính, đầu tư đối với hoạt động của Kế hoạch; phối hợp kiểm tra, giám sát thực hiện Kế hoạch.</w:t>
      </w:r>
      <w:proofErr w:type="gramEnd"/>
    </w:p>
    <w:p w:rsidR="007C44CD" w:rsidRDefault="007C44CD" w:rsidP="007C44CD">
      <w:pPr>
        <w:ind w:firstLine="600"/>
        <w:jc w:val="both"/>
        <w:rPr>
          <w:sz w:val="28"/>
          <w:szCs w:val="28"/>
        </w:rPr>
      </w:pPr>
    </w:p>
    <w:p w:rsidR="007C44CD" w:rsidRDefault="007C44CD" w:rsidP="007C44CD">
      <w:pPr>
        <w:ind w:firstLine="600"/>
        <w:jc w:val="both"/>
        <w:rPr>
          <w:b/>
          <w:sz w:val="28"/>
          <w:szCs w:val="28"/>
        </w:rPr>
      </w:pPr>
      <w:r>
        <w:rPr>
          <w:b/>
          <w:sz w:val="28"/>
          <w:szCs w:val="28"/>
        </w:rPr>
        <w:t>6. Ủy ban nhân dân các huyện, thành phố:</w:t>
      </w:r>
    </w:p>
    <w:p w:rsidR="007C44CD" w:rsidRDefault="007C44CD" w:rsidP="007C44CD">
      <w:pPr>
        <w:ind w:left="360" w:firstLine="600"/>
        <w:jc w:val="both"/>
        <w:rPr>
          <w:sz w:val="28"/>
          <w:szCs w:val="28"/>
        </w:rPr>
      </w:pPr>
      <w:r>
        <w:rPr>
          <w:sz w:val="28"/>
          <w:szCs w:val="28"/>
        </w:rPr>
        <w:t>- Xây dựng Kế hoạch thực hiện trên địa bàn;</w:t>
      </w:r>
    </w:p>
    <w:p w:rsidR="007C44CD" w:rsidRDefault="007C44CD" w:rsidP="007C44CD">
      <w:pPr>
        <w:ind w:firstLine="600"/>
        <w:jc w:val="both"/>
        <w:rPr>
          <w:sz w:val="28"/>
          <w:szCs w:val="28"/>
        </w:rPr>
      </w:pPr>
      <w:r>
        <w:rPr>
          <w:sz w:val="28"/>
          <w:szCs w:val="28"/>
        </w:rPr>
        <w:lastRenderedPageBreak/>
        <w:t>- Chỉ đạo các cơ quan chuyên môn trực thuộc, UBND cấp xã chủ động, phối hợp tốt với các tổ chức chính trị - xã hội, tổ chức nghề nghiệp để triển khai thực hiện kế hoạch của cấp huyện;</w:t>
      </w:r>
    </w:p>
    <w:p w:rsidR="007C44CD" w:rsidRDefault="007C44CD" w:rsidP="007C44CD">
      <w:pPr>
        <w:ind w:left="360" w:firstLine="600"/>
        <w:jc w:val="both"/>
        <w:rPr>
          <w:sz w:val="28"/>
          <w:szCs w:val="28"/>
        </w:rPr>
      </w:pPr>
      <w:r>
        <w:rPr>
          <w:sz w:val="28"/>
          <w:szCs w:val="28"/>
        </w:rPr>
        <w:t>- Chủ trì, phối hợp với Sở Giáo dục và Đào tạo, Hội Khuyến học tỉnh xét duyệt, công nhận danh hiệu “Gia đình học tập”, “Dòng họ học tập”, “Cộng đồng học tập”, “Đơn vị học tập” trên địa bàn.</w:t>
      </w:r>
    </w:p>
    <w:p w:rsidR="007C44CD" w:rsidRDefault="007C44CD" w:rsidP="007C44CD">
      <w:pPr>
        <w:ind w:left="360" w:firstLine="600"/>
        <w:jc w:val="both"/>
        <w:rPr>
          <w:sz w:val="28"/>
          <w:szCs w:val="28"/>
        </w:rPr>
      </w:pPr>
    </w:p>
    <w:p w:rsidR="007C44CD" w:rsidRDefault="007C44CD" w:rsidP="007C44CD">
      <w:pPr>
        <w:ind w:left="360" w:firstLine="600"/>
        <w:jc w:val="both"/>
        <w:rPr>
          <w:b/>
          <w:sz w:val="28"/>
          <w:szCs w:val="28"/>
        </w:rPr>
      </w:pPr>
      <w:r>
        <w:rPr>
          <w:b/>
          <w:sz w:val="28"/>
          <w:szCs w:val="28"/>
        </w:rPr>
        <w:t>7. Đài Phát thanh - Truyền hình, Báo Hưng Yên:</w:t>
      </w:r>
    </w:p>
    <w:p w:rsidR="007C44CD" w:rsidRDefault="007C44CD" w:rsidP="007C44CD">
      <w:pPr>
        <w:ind w:left="360" w:firstLine="600"/>
        <w:jc w:val="both"/>
        <w:rPr>
          <w:sz w:val="28"/>
          <w:szCs w:val="28"/>
        </w:rPr>
      </w:pPr>
      <w:r>
        <w:rPr>
          <w:sz w:val="28"/>
          <w:szCs w:val="28"/>
        </w:rPr>
        <w:t>- Tổ chức các hình thức tuyên truyền phong phú về xây dựng xã hội học tập thông qua các phong trào học tập suốt đời trong gia đình, dòng họ, cộng đồng;</w:t>
      </w:r>
    </w:p>
    <w:p w:rsidR="007C44CD" w:rsidRDefault="007C44CD" w:rsidP="007C44CD">
      <w:pPr>
        <w:ind w:left="360" w:firstLine="600"/>
        <w:jc w:val="both"/>
        <w:rPr>
          <w:sz w:val="28"/>
          <w:szCs w:val="28"/>
        </w:rPr>
      </w:pPr>
      <w:r>
        <w:rPr>
          <w:sz w:val="28"/>
          <w:szCs w:val="28"/>
        </w:rPr>
        <w:t>- Xây dựng chuyên mục “Xây dựng xã hội học tập” qua đó vận động người dân học tập thường xuyên, suốt đời, tận dụng mọi cơ hội để học tập nâng cao đời sống vật chất và tinh thần.</w:t>
      </w:r>
    </w:p>
    <w:p w:rsidR="007C44CD" w:rsidRDefault="007C44CD" w:rsidP="007C44CD">
      <w:pPr>
        <w:ind w:left="360" w:firstLine="600"/>
        <w:jc w:val="both"/>
        <w:rPr>
          <w:sz w:val="28"/>
          <w:szCs w:val="28"/>
        </w:rPr>
      </w:pPr>
    </w:p>
    <w:p w:rsidR="007C44CD" w:rsidRDefault="007C44CD" w:rsidP="007C44CD">
      <w:pPr>
        <w:ind w:left="360" w:firstLine="600"/>
        <w:jc w:val="both"/>
        <w:rPr>
          <w:b/>
          <w:sz w:val="28"/>
          <w:szCs w:val="28"/>
        </w:rPr>
      </w:pPr>
      <w:r>
        <w:rPr>
          <w:b/>
          <w:sz w:val="28"/>
          <w:szCs w:val="28"/>
        </w:rPr>
        <w:t>8. Đề nghị Mặt trận Tổ quốc, các tổ chức chính trị - xã hội, tổ chức xã hội nghề nghiệp:</w:t>
      </w:r>
    </w:p>
    <w:p w:rsidR="007C44CD" w:rsidRDefault="007C44CD" w:rsidP="007C44CD">
      <w:pPr>
        <w:ind w:firstLine="600"/>
        <w:jc w:val="both"/>
        <w:rPr>
          <w:sz w:val="28"/>
          <w:szCs w:val="28"/>
        </w:rPr>
      </w:pPr>
      <w:r>
        <w:rPr>
          <w:sz w:val="28"/>
          <w:szCs w:val="28"/>
        </w:rPr>
        <w:t>Mặt trận Tổ quốc Việt Nam tỉnh, Liên đoàn lao động tỉnh, Tỉnh Đoàn Thanh niên Cộng sản Hồ Chí Minh, Hội Liên hiệp phụ nữ tỉnh, Hội Người cao tuổi tỉnh, Hội Cựu giáo chức tỉnh, Hội Cựu chiến binh tỉnh, Hội Nông dân tỉnh, các tổ chức trính trị - xã hội, tổ chức xã hội  nghề nghiệp liên quan phối hợp với Hội Khuyến học tỉnh đẩy mạnh tuyên truyền, vận động, tạo điều kiện cho cán bộ, công chức, viên chức, người lao động, hội viên thuộc cơ quan, tổ chức của mình được thường xuyên, học tập suốt đời và tích cực truyên truyền, vận động các gia đình, dòng họ, cộng đồng đạt Danh hiệu “Gia đình học tập”, “Dòng họ học tập”, “Cộng đồng học tập” và “Đơn vị học tập”.</w:t>
      </w:r>
    </w:p>
    <w:p w:rsidR="007C44CD" w:rsidRDefault="007C44CD" w:rsidP="007C44CD">
      <w:pPr>
        <w:ind w:firstLine="600"/>
        <w:jc w:val="both"/>
        <w:rPr>
          <w:sz w:val="28"/>
          <w:szCs w:val="28"/>
        </w:rPr>
      </w:pPr>
    </w:p>
    <w:p w:rsidR="007C44CD" w:rsidRDefault="007C44CD" w:rsidP="007C44CD">
      <w:pPr>
        <w:ind w:firstLine="600"/>
        <w:jc w:val="both"/>
        <w:rPr>
          <w:sz w:val="28"/>
          <w:szCs w:val="28"/>
        </w:rPr>
      </w:pPr>
      <w:r>
        <w:rPr>
          <w:sz w:val="28"/>
          <w:szCs w:val="28"/>
        </w:rPr>
        <w:t xml:space="preserve">Trên đây là Kế hoạch triển khai thực hiện Đề </w:t>
      </w:r>
      <w:proofErr w:type="gramStart"/>
      <w:r>
        <w:rPr>
          <w:sz w:val="28"/>
          <w:szCs w:val="28"/>
        </w:rPr>
        <w:t>án</w:t>
      </w:r>
      <w:proofErr w:type="gramEnd"/>
      <w:r>
        <w:rPr>
          <w:sz w:val="28"/>
          <w:szCs w:val="28"/>
        </w:rPr>
        <w:t xml:space="preserve"> “Đẩy mạnh phong trào học tập suốt đời trong gia đình, dòng họ, cộng đồng đến năm 2020” trên địa bàn tỉnh. Các sở, ngành, UBND các huyện, thành phố căn cứ nội dung trong Kế hoạch, tổ chức triển khai thực hiện, đảm bảo đúng mục tiêu, tiến độ, hiệu quả.</w:t>
      </w:r>
    </w:p>
    <w:p w:rsidR="007C44CD" w:rsidRDefault="007C44CD">
      <w:pPr>
        <w:spacing w:after="200" w:line="276" w:lineRule="auto"/>
        <w:rPr>
          <w:sz w:val="28"/>
          <w:szCs w:val="28"/>
        </w:rPr>
      </w:pPr>
      <w:r>
        <w:rPr>
          <w:sz w:val="28"/>
          <w:szCs w:val="28"/>
        </w:rPr>
        <w:br w:type="page"/>
      </w:r>
    </w:p>
    <w:p w:rsidR="007C44CD" w:rsidRDefault="007C44CD" w:rsidP="007C44CD">
      <w:pPr>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3"/>
        <w:gridCol w:w="4644"/>
      </w:tblGrid>
      <w:tr w:rsidR="007C44CD" w:rsidTr="00F77BF2">
        <w:tc>
          <w:tcPr>
            <w:tcW w:w="4643" w:type="dxa"/>
          </w:tcPr>
          <w:p w:rsidR="007C44CD" w:rsidRDefault="007C44CD" w:rsidP="00F77BF2">
            <w:pPr>
              <w:ind w:firstLine="840"/>
              <w:jc w:val="both"/>
              <w:rPr>
                <w:sz w:val="28"/>
                <w:szCs w:val="28"/>
              </w:rPr>
            </w:pPr>
          </w:p>
          <w:p w:rsidR="007C44CD" w:rsidRDefault="007C44CD" w:rsidP="00F77BF2">
            <w:pPr>
              <w:rPr>
                <w:b/>
                <w:i/>
              </w:rPr>
            </w:pPr>
            <w:r>
              <w:rPr>
                <w:b/>
                <w:i/>
              </w:rPr>
              <w:t>Nơi nhận:</w:t>
            </w:r>
          </w:p>
          <w:p w:rsidR="007C44CD" w:rsidRDefault="007C44CD" w:rsidP="00F77BF2">
            <w:pPr>
              <w:ind w:firstLine="120"/>
              <w:rPr>
                <w:sz w:val="20"/>
                <w:szCs w:val="20"/>
              </w:rPr>
            </w:pPr>
            <w:r>
              <w:rPr>
                <w:sz w:val="20"/>
                <w:szCs w:val="20"/>
              </w:rPr>
              <w:t>- Bộ Giáo dục và Đào tạo;</w:t>
            </w:r>
          </w:p>
          <w:p w:rsidR="007C44CD" w:rsidRDefault="007C44CD" w:rsidP="00F77BF2">
            <w:pPr>
              <w:ind w:firstLine="120"/>
              <w:rPr>
                <w:sz w:val="20"/>
                <w:szCs w:val="20"/>
              </w:rPr>
            </w:pPr>
            <w:r>
              <w:rPr>
                <w:sz w:val="20"/>
                <w:szCs w:val="20"/>
              </w:rPr>
              <w:t>- Thường trực Tỉnh ủy;</w:t>
            </w:r>
          </w:p>
          <w:p w:rsidR="007C44CD" w:rsidRDefault="007C44CD" w:rsidP="00F77BF2">
            <w:pPr>
              <w:ind w:firstLine="120"/>
              <w:rPr>
                <w:sz w:val="20"/>
                <w:szCs w:val="20"/>
              </w:rPr>
            </w:pPr>
            <w:r>
              <w:rPr>
                <w:sz w:val="20"/>
                <w:szCs w:val="20"/>
              </w:rPr>
              <w:t>- Thường trực HĐND tỉnh;</w:t>
            </w:r>
          </w:p>
          <w:p w:rsidR="007C44CD" w:rsidRDefault="007C44CD" w:rsidP="00F77BF2">
            <w:pPr>
              <w:ind w:firstLine="120"/>
              <w:rPr>
                <w:sz w:val="20"/>
                <w:szCs w:val="20"/>
              </w:rPr>
            </w:pPr>
            <w:r>
              <w:rPr>
                <w:sz w:val="20"/>
                <w:szCs w:val="20"/>
              </w:rPr>
              <w:t xml:space="preserve">- Thường trực UBMTTQ Việt </w:t>
            </w:r>
            <w:smartTag w:uri="urn:schemas-microsoft-com:office:smarttags" w:element="place">
              <w:smartTag w:uri="urn:schemas-microsoft-com:office:smarttags" w:element="country-region">
                <w:r>
                  <w:rPr>
                    <w:sz w:val="20"/>
                    <w:szCs w:val="20"/>
                  </w:rPr>
                  <w:t>Nam</w:t>
                </w:r>
              </w:smartTag>
            </w:smartTag>
            <w:r>
              <w:rPr>
                <w:sz w:val="20"/>
                <w:szCs w:val="20"/>
              </w:rPr>
              <w:t xml:space="preserve"> tỉnh;</w:t>
            </w:r>
          </w:p>
          <w:p w:rsidR="007C44CD" w:rsidRDefault="007C44CD" w:rsidP="00F77BF2">
            <w:pPr>
              <w:ind w:firstLine="120"/>
              <w:rPr>
                <w:sz w:val="20"/>
                <w:szCs w:val="20"/>
              </w:rPr>
            </w:pPr>
            <w:r>
              <w:rPr>
                <w:sz w:val="20"/>
                <w:szCs w:val="20"/>
              </w:rPr>
              <w:t>- Ban Tuyên Giáo Tỉnh ủy;</w:t>
            </w:r>
          </w:p>
          <w:p w:rsidR="007C44CD" w:rsidRDefault="007C44CD" w:rsidP="00F77BF2">
            <w:pPr>
              <w:ind w:firstLine="120"/>
              <w:rPr>
                <w:sz w:val="20"/>
                <w:szCs w:val="20"/>
              </w:rPr>
            </w:pPr>
            <w:r>
              <w:rPr>
                <w:sz w:val="20"/>
                <w:szCs w:val="20"/>
              </w:rPr>
              <w:t>- Chủ tịch, các Phó Chủ tịch UBND tỉnh;</w:t>
            </w:r>
          </w:p>
          <w:p w:rsidR="007C44CD" w:rsidRDefault="007C44CD" w:rsidP="00F77BF2">
            <w:pPr>
              <w:ind w:firstLine="120"/>
              <w:rPr>
                <w:sz w:val="20"/>
                <w:szCs w:val="20"/>
              </w:rPr>
            </w:pPr>
            <w:r>
              <w:rPr>
                <w:sz w:val="20"/>
                <w:szCs w:val="20"/>
              </w:rPr>
              <w:t>- Các sở, ban , ngành, đoàn thể tỉnh;</w:t>
            </w:r>
          </w:p>
          <w:p w:rsidR="007C44CD" w:rsidRDefault="007C44CD" w:rsidP="00F77BF2">
            <w:pPr>
              <w:ind w:firstLine="120"/>
              <w:rPr>
                <w:sz w:val="20"/>
                <w:szCs w:val="20"/>
              </w:rPr>
            </w:pPr>
            <w:r>
              <w:rPr>
                <w:sz w:val="20"/>
                <w:szCs w:val="20"/>
              </w:rPr>
              <w:t>- UBND các huyện, thành phố;</w:t>
            </w:r>
          </w:p>
          <w:p w:rsidR="007C44CD" w:rsidRDefault="007C44CD" w:rsidP="00F77BF2">
            <w:pPr>
              <w:ind w:firstLine="120"/>
              <w:rPr>
                <w:sz w:val="20"/>
                <w:szCs w:val="20"/>
              </w:rPr>
            </w:pPr>
            <w:r>
              <w:rPr>
                <w:sz w:val="20"/>
                <w:szCs w:val="20"/>
              </w:rPr>
              <w:t>- Lãnh đạo Văn phòng UBND tỉnh;</w:t>
            </w:r>
          </w:p>
          <w:p w:rsidR="007C44CD" w:rsidRDefault="007C44CD" w:rsidP="00F77BF2">
            <w:pPr>
              <w:ind w:firstLine="120"/>
              <w:rPr>
                <w:sz w:val="20"/>
                <w:szCs w:val="20"/>
              </w:rPr>
            </w:pPr>
            <w:r>
              <w:rPr>
                <w:sz w:val="20"/>
                <w:szCs w:val="20"/>
              </w:rPr>
              <w:t>- Trung tâm Tin học - Công báo;</w:t>
            </w:r>
          </w:p>
          <w:p w:rsidR="007C44CD" w:rsidRDefault="007C44CD" w:rsidP="00F77BF2">
            <w:pPr>
              <w:ind w:firstLine="120"/>
              <w:rPr>
                <w:sz w:val="20"/>
                <w:szCs w:val="20"/>
              </w:rPr>
            </w:pPr>
            <w:r>
              <w:rPr>
                <w:sz w:val="20"/>
                <w:szCs w:val="20"/>
              </w:rPr>
              <w:t xml:space="preserve">- Lưu: VT, VX </w:t>
            </w:r>
            <w:r>
              <w:rPr>
                <w:sz w:val="20"/>
                <w:szCs w:val="20"/>
                <w:vertAlign w:val="superscript"/>
              </w:rPr>
              <w:t>H.</w:t>
            </w:r>
          </w:p>
          <w:p w:rsidR="007C44CD" w:rsidRDefault="007C44CD" w:rsidP="00F77BF2">
            <w:pPr>
              <w:ind w:left="1080" w:firstLine="840"/>
              <w:jc w:val="both"/>
              <w:rPr>
                <w:sz w:val="28"/>
                <w:szCs w:val="28"/>
              </w:rPr>
            </w:pPr>
          </w:p>
          <w:p w:rsidR="007C44CD" w:rsidRDefault="007C44CD" w:rsidP="00F77BF2">
            <w:pPr>
              <w:ind w:left="1080" w:firstLine="840"/>
              <w:jc w:val="both"/>
              <w:rPr>
                <w:sz w:val="28"/>
                <w:szCs w:val="28"/>
              </w:rPr>
            </w:pPr>
          </w:p>
        </w:tc>
        <w:tc>
          <w:tcPr>
            <w:tcW w:w="4644" w:type="dxa"/>
          </w:tcPr>
          <w:p w:rsidR="007C44CD" w:rsidRDefault="007C44CD" w:rsidP="00F77BF2">
            <w:pPr>
              <w:jc w:val="center"/>
              <w:rPr>
                <w:b/>
                <w:sz w:val="28"/>
                <w:szCs w:val="28"/>
              </w:rPr>
            </w:pPr>
            <w:r>
              <w:rPr>
                <w:b/>
                <w:sz w:val="28"/>
                <w:szCs w:val="28"/>
              </w:rPr>
              <w:t>TM .ỦY BAN NHÂN DÂN TỈNH</w:t>
            </w:r>
          </w:p>
          <w:p w:rsidR="007C44CD" w:rsidRDefault="007C44CD" w:rsidP="00F77BF2">
            <w:pPr>
              <w:ind w:firstLine="840"/>
              <w:jc w:val="center"/>
              <w:rPr>
                <w:b/>
                <w:sz w:val="28"/>
                <w:szCs w:val="28"/>
              </w:rPr>
            </w:pPr>
            <w:r>
              <w:rPr>
                <w:b/>
                <w:sz w:val="28"/>
                <w:szCs w:val="28"/>
              </w:rPr>
              <w:t>KT. CHỦ TỊCH</w:t>
            </w:r>
          </w:p>
          <w:p w:rsidR="007C44CD" w:rsidRDefault="007C44CD" w:rsidP="00F77BF2">
            <w:pPr>
              <w:ind w:firstLine="840"/>
              <w:jc w:val="center"/>
              <w:rPr>
                <w:b/>
                <w:sz w:val="28"/>
                <w:szCs w:val="28"/>
              </w:rPr>
            </w:pPr>
            <w:r>
              <w:rPr>
                <w:b/>
                <w:sz w:val="28"/>
                <w:szCs w:val="28"/>
              </w:rPr>
              <w:t>PHÓ CHỦ TỊCH</w:t>
            </w:r>
          </w:p>
          <w:p w:rsidR="007C44CD" w:rsidRDefault="007C44CD" w:rsidP="00F77BF2">
            <w:pPr>
              <w:ind w:firstLine="840"/>
              <w:jc w:val="center"/>
              <w:rPr>
                <w:b/>
                <w:sz w:val="28"/>
                <w:szCs w:val="28"/>
              </w:rPr>
            </w:pPr>
          </w:p>
          <w:p w:rsidR="007C44CD" w:rsidRDefault="007C44CD" w:rsidP="00F77BF2">
            <w:pPr>
              <w:ind w:firstLine="840"/>
              <w:jc w:val="center"/>
              <w:rPr>
                <w:b/>
                <w:sz w:val="28"/>
                <w:szCs w:val="28"/>
              </w:rPr>
            </w:pPr>
          </w:p>
          <w:p w:rsidR="007C44CD" w:rsidRDefault="007C44CD" w:rsidP="00F77BF2">
            <w:pPr>
              <w:ind w:firstLine="840"/>
              <w:jc w:val="center"/>
              <w:rPr>
                <w:b/>
                <w:sz w:val="28"/>
                <w:szCs w:val="28"/>
              </w:rPr>
            </w:pPr>
            <w:r>
              <w:rPr>
                <w:b/>
                <w:sz w:val="28"/>
                <w:szCs w:val="28"/>
              </w:rPr>
              <w:t>(Đã ký)</w:t>
            </w:r>
          </w:p>
          <w:p w:rsidR="007C44CD" w:rsidRDefault="007C44CD" w:rsidP="00F77BF2">
            <w:pPr>
              <w:ind w:firstLine="840"/>
              <w:jc w:val="center"/>
              <w:rPr>
                <w:b/>
                <w:sz w:val="28"/>
                <w:szCs w:val="28"/>
              </w:rPr>
            </w:pPr>
          </w:p>
          <w:p w:rsidR="007C44CD" w:rsidRDefault="007C44CD" w:rsidP="00F77BF2">
            <w:pPr>
              <w:ind w:firstLine="840"/>
              <w:jc w:val="center"/>
              <w:rPr>
                <w:b/>
                <w:sz w:val="28"/>
                <w:szCs w:val="28"/>
              </w:rPr>
            </w:pPr>
          </w:p>
          <w:p w:rsidR="007C44CD" w:rsidRDefault="007C44CD" w:rsidP="00F77BF2">
            <w:pPr>
              <w:ind w:firstLine="840"/>
              <w:jc w:val="center"/>
              <w:rPr>
                <w:b/>
                <w:sz w:val="28"/>
                <w:szCs w:val="28"/>
              </w:rPr>
            </w:pPr>
          </w:p>
          <w:p w:rsidR="007C44CD" w:rsidRDefault="007C44CD" w:rsidP="00F77BF2">
            <w:pPr>
              <w:ind w:firstLine="840"/>
              <w:jc w:val="center"/>
              <w:rPr>
                <w:sz w:val="28"/>
                <w:szCs w:val="28"/>
              </w:rPr>
            </w:pPr>
            <w:r>
              <w:rPr>
                <w:b/>
                <w:sz w:val="28"/>
                <w:szCs w:val="28"/>
              </w:rPr>
              <w:t>Đặng Ngọc Quỳnh</w:t>
            </w:r>
          </w:p>
        </w:tc>
      </w:tr>
    </w:tbl>
    <w:p w:rsidR="007C44CD" w:rsidRDefault="007C44CD" w:rsidP="007C44CD">
      <w:pPr>
        <w:ind w:right="-30"/>
        <w:rPr>
          <w:b/>
          <w:sz w:val="28"/>
          <w:szCs w:val="28"/>
          <w:lang w:val="pt-BR"/>
        </w:rPr>
      </w:pPr>
    </w:p>
    <w:p w:rsidR="007C44CD" w:rsidRDefault="007C44CD" w:rsidP="007C44CD">
      <w:pPr>
        <w:ind w:right="-30"/>
        <w:jc w:val="center"/>
        <w:rPr>
          <w:b/>
          <w:sz w:val="28"/>
          <w:szCs w:val="28"/>
          <w:lang w:val="pt-BR"/>
        </w:rPr>
      </w:pPr>
    </w:p>
    <w:p w:rsidR="007C44CD" w:rsidRDefault="007C44CD" w:rsidP="007C44CD">
      <w:pPr>
        <w:ind w:right="-30"/>
        <w:jc w:val="center"/>
        <w:rPr>
          <w:b/>
          <w:sz w:val="28"/>
          <w:szCs w:val="28"/>
          <w:lang w:val="pt-BR"/>
        </w:rPr>
      </w:pPr>
    </w:p>
    <w:p w:rsidR="007C44CD" w:rsidRDefault="007C44CD" w:rsidP="007C44CD">
      <w:pPr>
        <w:ind w:right="-30"/>
        <w:jc w:val="center"/>
        <w:rPr>
          <w:b/>
          <w:sz w:val="28"/>
          <w:szCs w:val="28"/>
          <w:lang w:val="pt-BR"/>
        </w:rPr>
      </w:pPr>
    </w:p>
    <w:p w:rsidR="00952F09" w:rsidRDefault="00952F09"/>
    <w:sectPr w:rsidR="00952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16F36"/>
    <w:multiLevelType w:val="hybridMultilevel"/>
    <w:tmpl w:val="7548DDA2"/>
    <w:lvl w:ilvl="0" w:tplc="0A28EC7C">
      <w:start w:val="2"/>
      <w:numFmt w:val="decimal"/>
      <w:lvlText w:val="%1."/>
      <w:lvlJc w:val="left"/>
      <w:pPr>
        <w:tabs>
          <w:tab w:val="num" w:pos="720"/>
        </w:tabs>
        <w:ind w:left="720" w:hanging="360"/>
      </w:pPr>
      <w:rPr>
        <w:b/>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4CD"/>
    <w:rsid w:val="007C44CD"/>
    <w:rsid w:val="0095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4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44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4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44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QUANG-PC</dc:creator>
  <cp:lastModifiedBy>QUANG-PC</cp:lastModifiedBy>
  <cp:revision>1</cp:revision>
  <dcterms:created xsi:type="dcterms:W3CDTF">2017-11-15T02:31:00Z</dcterms:created>
  <dcterms:modified xsi:type="dcterms:W3CDTF">2017-11-15T02:32:00Z</dcterms:modified>
</cp:coreProperties>
</file>